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7" w:rsidRDefault="004556D7" w:rsidP="004556D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556D7" w:rsidRDefault="004556D7" w:rsidP="004556D7">
      <w:pPr>
        <w:spacing w:line="560" w:lineRule="exact"/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4556D7" w:rsidRDefault="004556D7" w:rsidP="004556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洱源县DRG支付方式改革三年行动计划</w:t>
      </w:r>
    </w:p>
    <w:p w:rsidR="004556D7" w:rsidRDefault="004556D7" w:rsidP="004556D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领导小组名单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为确保我县DRG支付方式改革扩面工作有序推进，进一步建立健全工作沟通协调、调度部署和指导监督等工作机制，及时掌握、解决工作中的问题和困难，决定成立洱源县DRG支付方式改革三年行动计划领导小组。</w:t>
      </w:r>
    </w:p>
    <w:p w:rsidR="004556D7" w:rsidRDefault="004556D7" w:rsidP="004556D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一、领导小组成员</w:t>
      </w:r>
    </w:p>
    <w:p w:rsidR="004556D7" w:rsidRDefault="004556D7" w:rsidP="004556D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  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项丽娟  县人民政府副县长</w:t>
      </w:r>
    </w:p>
    <w:p w:rsidR="004556D7" w:rsidRDefault="004556D7" w:rsidP="004556D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副组长：</w:t>
      </w:r>
      <w:r>
        <w:rPr>
          <w:rFonts w:ascii="仿宋_GB2312" w:eastAsia="仿宋_GB2312" w:hAnsi="仿宋_GB2312" w:cs="仿宋_GB2312" w:hint="eastAsia"/>
          <w:sz w:val="32"/>
          <w:szCs w:val="32"/>
        </w:rPr>
        <w:t>丁光楠  县人民政府办公室督查专员</w:t>
      </w:r>
    </w:p>
    <w:p w:rsidR="004556D7" w:rsidRDefault="004556D7" w:rsidP="004556D7">
      <w:pPr>
        <w:spacing w:line="56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代立恒  县医保局局长</w:t>
      </w:r>
    </w:p>
    <w:p w:rsidR="004556D7" w:rsidRDefault="004556D7" w:rsidP="004556D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  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段  茹  县医保局副局长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寸富全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县财政局副局长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施玲芳  县卫健局副局长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领导小组办公室设在县医保局，由县医保局主要领导兼任办公室主任，分管领导任办公室副主任，办公室成员从县医保局、县财政局、县卫健局相关股室和示范医院相关人员抽调组成。主要负责改革整体工作的谋划部署、总体推进、调度督导等，适时组织召开领导小组会议，推动全县改革进程按计划落实到位。领导小组成员若发生人事变动，由相应人员替补，不再发文。</w:t>
      </w:r>
    </w:p>
    <w:p w:rsidR="004556D7" w:rsidRDefault="004556D7" w:rsidP="004556D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二、明确责任分工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（一）医保部门：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强化与上级部门的沟通衔接和主动汇报，及时跟进国家、省州级分组方案和政策变动，做好配套政策调整；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指导医疗机构做好DRG模拟运行和实际付费工作；做好DRG付费运行分析，持续完善我县DRG付费管理体系。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（二）卫健部门：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进一步强化我县医疗机构病案工作队伍建设，提升工作队伍业务能力水平；督促指导医疗机构做好院内信息系统建设，提高上传数据质量；规范医疗机构日常诊疗行为，将DRG支付方式改革扩面工作纳入公立医院院长年度考核。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（三）财政部门：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加强DRG付费信息系统建设的经费保障，协助做好基金的拨付等工作。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（四）医疗机构：</w:t>
      </w:r>
      <w:r>
        <w:rPr>
          <w:rFonts w:ascii="仿宋_GB2312" w:eastAsia="仿宋_GB2312" w:hAnsi="仿宋_GB2312" w:cs="仿宋_GB2312" w:hint="eastAsia"/>
          <w:sz w:val="32"/>
          <w:szCs w:val="32"/>
        </w:rPr>
        <w:t>建立健全院内管理体系，完善工作机制，转变管理思路，确保DRG付费改革落实落地；规范自身诊疗行为，严防过度医疗和医疗不足；加强病案管理队伍建设，提高病案首页和结算清单填写质量；加强院内信息系统建设，积极配合医保部门做好数据接口对接工作，确保数据上传的时效性和准确性。</w:t>
      </w:r>
    </w:p>
    <w:p w:rsidR="004556D7" w:rsidRDefault="004556D7" w:rsidP="004556D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三、工作要求</w:t>
      </w:r>
    </w:p>
    <w:p w:rsidR="004556D7" w:rsidRDefault="004556D7" w:rsidP="004556D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（一）提高政治站位，统一思想认识。</w:t>
      </w:r>
      <w:r>
        <w:rPr>
          <w:rFonts w:ascii="仿宋_GB2312" w:eastAsia="仿宋_GB2312" w:hAnsi="仿宋_GB2312" w:cs="仿宋_GB2312" w:hint="eastAsia"/>
          <w:sz w:val="32"/>
          <w:szCs w:val="32"/>
        </w:rPr>
        <w:t>县级各相关单位和医疗机构要围绕改革任务和要求，强化责任担当，充分认识医保支付方式改革的必要性和紧迫性，细化明确工作职责，既要明确工作边界、又要紧密协调配合。</w:t>
      </w:r>
    </w:p>
    <w:p w:rsidR="00F33BFA" w:rsidRPr="004556D7" w:rsidRDefault="004556D7" w:rsidP="004556D7">
      <w:r>
        <w:rPr>
          <w:rFonts w:ascii="楷体_GB2312" w:eastAsia="楷体_GB2312" w:hAnsi="楷体_GB2312" w:cs="楷体_GB2312" w:hint="eastAsia"/>
          <w:sz w:val="32"/>
          <w:szCs w:val="32"/>
        </w:rPr>
        <w:t>（二）加强宣传引导，营造良好环境。</w:t>
      </w:r>
      <w:r>
        <w:rPr>
          <w:rFonts w:ascii="仿宋_GB2312" w:eastAsia="仿宋_GB2312" w:hAnsi="仿宋_GB2312" w:cs="仿宋_GB2312" w:hint="eastAsia"/>
          <w:sz w:val="32"/>
          <w:szCs w:val="32"/>
        </w:rPr>
        <w:t>县级各相关单位和医疗机构要持续加强宣传解读和舆论引导，形成广泛的社会共识，为改革创造良好工作环境。要加强效果评估，用事实讲道理，用数据讲成果，积极宣传支付方式改革的进展和成效，争取社会各方的理解和支持，为改革工作营造良好的舆论氛围。</w:t>
      </w:r>
    </w:p>
    <w:sectPr w:rsidR="00F33BFA" w:rsidRPr="004556D7" w:rsidSect="000A5FC4">
      <w:footerReference w:type="even" r:id="rId6"/>
      <w:footerReference w:type="default" r:id="rId7"/>
      <w:pgSz w:w="11906" w:h="16838"/>
      <w:pgMar w:top="1418" w:right="1418" w:bottom="1418" w:left="1418" w:header="851" w:footer="1020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22" w:rsidRDefault="00133E22" w:rsidP="004556D7">
      <w:r>
        <w:separator/>
      </w:r>
    </w:p>
  </w:endnote>
  <w:endnote w:type="continuationSeparator" w:id="0">
    <w:p w:rsidR="00133E22" w:rsidRDefault="00133E22" w:rsidP="0045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C4" w:rsidRDefault="00133E22">
    <w:pPr>
      <w:pStyle w:val="a3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439795505"/>
      </w:sdtPr>
      <w:sdtEndPr/>
      <w:sdtContent>
        <w:r>
          <w:rPr>
            <w:rFonts w:ascii="宋体" w:eastAsia="宋体" w:hAnsi="宋体" w:hint="eastAsia"/>
            <w:sz w:val="28"/>
            <w:szCs w:val="28"/>
          </w:rPr>
          <w:t xml:space="preserve"> 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Pr="00435EAB">
          <w:rPr>
            <w:rFonts w:ascii="宋体" w:eastAsia="宋体" w:hAnsi="宋体"/>
            <w:noProof/>
            <w:sz w:val="28"/>
            <w:szCs w:val="28"/>
            <w:lang w:val="zh-CN"/>
          </w:rPr>
          <w:t>12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:rsidR="000A5FC4" w:rsidRDefault="00133E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C4" w:rsidRDefault="00133E22">
    <w:pPr>
      <w:pStyle w:val="a3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t xml:space="preserve"> </w:t>
    </w:r>
    <w:sdt>
      <w:sdtPr>
        <w:rPr>
          <w:rFonts w:ascii="宋体" w:eastAsia="宋体" w:hAnsi="宋体"/>
          <w:sz w:val="28"/>
          <w:szCs w:val="28"/>
        </w:rPr>
        <w:id w:val="439795514"/>
      </w:sdtPr>
      <w:sdtEndPr/>
      <w:sdtContent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556D7" w:rsidRPr="004556D7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  <w:sz w:val="28"/>
            <w:szCs w:val="28"/>
          </w:rPr>
          <w:t xml:space="preserve"> </w:t>
        </w:r>
      </w:sdtContent>
    </w:sdt>
    <w:r>
      <w:rPr>
        <w:rFonts w:ascii="宋体" w:eastAsia="宋体" w:hAnsi="宋体" w:hint="eastAsia"/>
        <w:sz w:val="28"/>
        <w:szCs w:val="28"/>
      </w:rPr>
      <w:t>—</w:t>
    </w:r>
  </w:p>
  <w:p w:rsidR="000A5FC4" w:rsidRDefault="00133E22">
    <w:pPr>
      <w:pStyle w:val="a3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22" w:rsidRDefault="00133E22" w:rsidP="004556D7">
      <w:r>
        <w:separator/>
      </w:r>
    </w:p>
  </w:footnote>
  <w:footnote w:type="continuationSeparator" w:id="0">
    <w:p w:rsidR="00133E22" w:rsidRDefault="00133E22" w:rsidP="0045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72F"/>
    <w:rsid w:val="0001217B"/>
    <w:rsid w:val="00133E22"/>
    <w:rsid w:val="004556D7"/>
    <w:rsid w:val="00512282"/>
    <w:rsid w:val="00DD1AAD"/>
    <w:rsid w:val="00F2672F"/>
    <w:rsid w:val="00F3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Style0">
    <w:name w:val="UserStyle_0"/>
    <w:basedOn w:val="a"/>
    <w:qFormat/>
    <w:rsid w:val="00DD1AAD"/>
    <w:pPr>
      <w:ind w:firstLineChars="200" w:firstLine="200"/>
    </w:pPr>
    <w:rPr>
      <w:rFonts w:ascii="Calibri" w:eastAsia="宋体" w:hAnsi="Calibri" w:cs="Times New Roman"/>
      <w:color w:val="000000"/>
      <w:szCs w:val="21"/>
    </w:rPr>
  </w:style>
  <w:style w:type="paragraph" w:styleId="a3">
    <w:name w:val="footer"/>
    <w:basedOn w:val="a"/>
    <w:link w:val="Char"/>
    <w:uiPriority w:val="99"/>
    <w:qFormat/>
    <w:rsid w:val="00DD1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D1AAD"/>
    <w:rPr>
      <w:sz w:val="18"/>
      <w:szCs w:val="18"/>
    </w:rPr>
  </w:style>
  <w:style w:type="table" w:styleId="a4">
    <w:name w:val="Table Grid"/>
    <w:basedOn w:val="a1"/>
    <w:qFormat/>
    <w:rsid w:val="00DD1AA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DD1AAD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D1AAD"/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45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4556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542</Characters>
  <Application>Microsoft Office Word</Application>
  <DocSecurity>0</DocSecurity>
  <Lines>23</Lines>
  <Paragraphs>9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张映庚</dc:creator>
  <cp:lastModifiedBy>张映庚</cp:lastModifiedBy>
  <cp:revision>2</cp:revision>
  <dcterms:created xsi:type="dcterms:W3CDTF">2022-12-04T03:16:00Z</dcterms:created>
  <dcterms:modified xsi:type="dcterms:W3CDTF">2022-12-04T03:16:00Z</dcterms:modified>
</cp:coreProperties>
</file>