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spacing w:val="7"/>
        </w:rPr>
      </w:pPr>
      <w:r>
        <w:rPr>
          <w:rFonts w:hint="default" w:ascii="Times New Roman" w:hAnsi="Times New Roman" w:eastAsia="微软雅黑" w:cs="Times New Roman"/>
          <w:i w:val="0"/>
          <w:caps w:val="0"/>
          <w:spacing w:val="7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为进一步巩固提升“</w:t>
      </w:r>
      <w:r>
        <w:rPr>
          <w:rFonts w:hint="eastAsia" w:ascii="微软雅黑" w:hAnsi="微软雅黑" w:eastAsia="微软雅黑" w:cs="微软雅黑"/>
          <w:i w:val="0"/>
          <w:caps w:val="0"/>
          <w:spacing w:val="7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7个专项行动</w:t>
      </w:r>
      <w:r>
        <w:rPr>
          <w:rFonts w:hint="default" w:ascii="Times New Roman" w:hAnsi="Times New Roman" w:eastAsia="微软雅黑" w:cs="Times New Roman"/>
          <w:i w:val="0"/>
          <w:caps w:val="0"/>
          <w:spacing w:val="7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”整治成果，全力推进新周期国家卫生县创建和健康县城建设三年行动，不断优化公共场所服务能力，切实保障群众健康，结合第</w:t>
      </w:r>
      <w:r>
        <w:rPr>
          <w:rFonts w:hint="eastAsia" w:ascii="微软雅黑" w:hAnsi="微软雅黑" w:eastAsia="微软雅黑" w:cs="微软雅黑"/>
          <w:i w:val="0"/>
          <w:caps w:val="0"/>
          <w:spacing w:val="7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二</w:t>
      </w:r>
      <w:r>
        <w:rPr>
          <w:rFonts w:hint="default" w:ascii="Times New Roman" w:hAnsi="Times New Roman" w:eastAsia="微软雅黑" w:cs="Times New Roman"/>
          <w:i w:val="0"/>
          <w:caps w:val="0"/>
          <w:spacing w:val="7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季度公共场所常态化监督，洱源县卫生健康局评定了202</w:t>
      </w:r>
      <w:r>
        <w:rPr>
          <w:rFonts w:hint="eastAsia" w:ascii="微软雅黑" w:hAnsi="微软雅黑" w:eastAsia="微软雅黑" w:cs="微软雅黑"/>
          <w:i w:val="0"/>
          <w:caps w:val="0"/>
          <w:spacing w:val="7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3年度第二</w:t>
      </w:r>
      <w:r>
        <w:rPr>
          <w:rFonts w:hint="default" w:ascii="Times New Roman" w:hAnsi="Times New Roman" w:eastAsia="微软雅黑" w:cs="Times New Roman"/>
          <w:i w:val="0"/>
          <w:caps w:val="0"/>
          <w:spacing w:val="7"/>
          <w:kern w:val="0"/>
          <w:sz w:val="19"/>
          <w:szCs w:val="19"/>
          <w:bdr w:val="none" w:color="auto" w:sz="0" w:space="0"/>
          <w:shd w:val="clear" w:fill="FFFFFF"/>
          <w:lang w:val="en-US" w:eastAsia="zh-CN" w:bidi="ar"/>
        </w:rPr>
        <w:t>期公共场所红黑榜名单，现公示如下（公示排名不分先后）:被列入“红榜”的公共场所要继续保持规范经营，发挥示范引领作用。如发现被列入“红榜”的公共场所达不到红榜标准的，洱源县卫生健康局将通过原发布渠道及时进行信息公开，并撤销“红榜”。被列入“黑榜”的公共场所在规定期限内完成整改，经复查整改到位的，按照规定由洱源县卫生健康局通过原发布渠道公开整改后的信息，并移出“黑榜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tbl>
      <w:tblPr>
        <w:tblW w:w="812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1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6" w:hRule="atLeast"/>
        </w:trPr>
        <w:tc>
          <w:tcPr>
            <w:tcW w:w="5112" w:type="dxa"/>
            <w:tcBorders>
              <w:top w:val="single" w:color="FF0000" w:sz="12" w:space="0"/>
              <w:left w:val="single" w:color="FF0000" w:sz="12" w:space="0"/>
              <w:bottom w:val="single" w:color="FF0000" w:sz="12" w:space="0"/>
              <w:right w:val="single" w:color="FF0000" w:sz="12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textAlignment w:val="baseline"/>
            </w:pPr>
            <w:r>
              <w:rPr>
                <w:rStyle w:val="6"/>
                <w:color w:val="FF2941"/>
                <w:sz w:val="24"/>
                <w:szCs w:val="24"/>
                <w:bdr w:val="none" w:color="auto" w:sz="0" w:space="0"/>
                <w:vertAlign w:val="baseline"/>
              </w:rPr>
              <w:t>红榜名单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tbl>
      <w:tblPr>
        <w:tblW w:w="812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1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12" w:type="dxa"/>
            <w:tcBorders>
              <w:top w:val="single" w:color="FF0000" w:sz="8" w:space="0"/>
              <w:left w:val="single" w:color="FF0000" w:sz="8" w:space="0"/>
              <w:bottom w:val="single" w:color="FF0000" w:sz="8" w:space="0"/>
              <w:right w:val="single" w:color="FF0000" w:sz="8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560" w:lineRule="atLeast"/>
              <w:ind w:left="0" w:right="0" w:firstLine="0"/>
              <w:textAlignment w:val="baseline"/>
            </w:pPr>
            <w:r>
              <w:rPr>
                <w:sz w:val="19"/>
                <w:szCs w:val="19"/>
                <w:bdr w:val="none" w:color="auto" w:sz="0" w:space="0"/>
                <w:vertAlign w:val="baseline"/>
              </w:rPr>
              <w:t>一、一家人宾馆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560" w:lineRule="atLeast"/>
              <w:ind w:left="0" w:right="0" w:firstLine="640"/>
              <w:textAlignment w:val="baseline"/>
            </w:pPr>
            <w:r>
              <w:rPr>
                <w:rFonts w:hint="default" w:ascii="Times New Roman" w:hAnsi="Times New Roman" w:cs="Times New Roman"/>
                <w:color w:val="000000"/>
                <w:sz w:val="19"/>
                <w:szCs w:val="19"/>
                <w:bdr w:val="none" w:color="auto" w:sz="0" w:space="0"/>
                <w:vertAlign w:val="baseline"/>
              </w:rPr>
              <w:t>上榜理由：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 w:firstLine="32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 （1）卫生管理信息公示栏资料齐全并上墙公示；所有从业人员持有效健康证上岗，场所卫生检测报告合格公示；证照齐全、亮证经营。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 w:firstLine="16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（2）规范设置消毒间：设置专用的消毒间和清洗消毒设施并有明显标识，消毒间制度上墙，环境清洁卫生、无杂物，消毒记录齐全、规范，保证一客一换一消毒。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 w:firstLine="32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规范设置布草间：设置专用的布草间，布草间内设有带门密封专用布草柜，布草间制度上墙，布草分类整齐摆放并有明显标识，规范配备紫外线消毒灯，环境清洁卫生、无杂物，布草更换、清洗、消毒记录齐全、规范。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 w:firstLine="32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（4）客房环境卫生干净整洁，“三防”设施设备完好。                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spacing w:val="7"/>
          <w:bdr w:val="none" w:color="auto" w:sz="0" w:space="0"/>
          <w:shd w:val="clear" w:fill="FFFFFF"/>
        </w:rPr>
        <w:drawing>
          <wp:inline distT="0" distB="0" distL="114300" distR="114300">
            <wp:extent cx="5131435" cy="5752465"/>
            <wp:effectExtent l="0" t="0" r="4445" b="825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575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tbl>
      <w:tblPr>
        <w:tblW w:w="812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1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12" w:type="dxa"/>
            <w:tcBorders>
              <w:top w:val="single" w:color="FF0000" w:sz="8" w:space="0"/>
              <w:left w:val="single" w:color="FF0000" w:sz="8" w:space="0"/>
              <w:bottom w:val="single" w:color="FF0000" w:sz="8" w:space="0"/>
              <w:right w:val="single" w:color="FF0000" w:sz="8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560" w:lineRule="atLeast"/>
              <w:ind w:left="0" w:right="0" w:firstLine="720"/>
              <w:textAlignment w:val="baseline"/>
            </w:pPr>
            <w:r>
              <w:rPr>
                <w:sz w:val="19"/>
                <w:szCs w:val="19"/>
                <w:bdr w:val="none" w:color="auto" w:sz="0" w:space="0"/>
                <w:vertAlign w:val="baseline"/>
              </w:rPr>
              <w:t>二、</w:t>
            </w:r>
            <w:r>
              <w:rPr>
                <w:rFonts w:ascii="黑体" w:hAnsi="宋体" w:eastAsia="黑体" w:cs="黑体"/>
                <w:color w:val="FF0000"/>
                <w:sz w:val="19"/>
                <w:szCs w:val="19"/>
                <w:bdr w:val="none" w:color="auto" w:sz="0" w:space="0"/>
                <w:vertAlign w:val="baseline"/>
              </w:rPr>
              <w:t>阿六硫磺温泉澡堂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560" w:lineRule="atLeast"/>
              <w:ind w:left="0" w:right="0" w:firstLine="800"/>
              <w:textAlignment w:val="baseline"/>
            </w:pPr>
            <w:r>
              <w:rPr>
                <w:rFonts w:hint="default" w:ascii="Times New Roman" w:hAnsi="Times New Roman" w:cs="Times New Roman"/>
                <w:color w:val="000000"/>
                <w:sz w:val="19"/>
                <w:szCs w:val="19"/>
                <w:bdr w:val="none" w:color="auto" w:sz="0" w:space="0"/>
                <w:vertAlign w:val="baseline"/>
              </w:rPr>
              <w:t>上榜理由：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 w:firstLine="320"/>
              <w:textAlignment w:val="baseline"/>
            </w:pPr>
            <w:r>
              <w:rPr>
                <w:rFonts w:hint="default" w:ascii="Times New Roman" w:hAnsi="Times New Roman" w:cs="Times New Roman"/>
                <w:sz w:val="19"/>
                <w:szCs w:val="19"/>
                <w:bdr w:val="none" w:color="auto" w:sz="0" w:space="0"/>
                <w:vertAlign w:val="baseline"/>
              </w:rPr>
              <w:t>（1）</w:t>
            </w:r>
            <w:r>
              <w:rPr>
                <w:sz w:val="19"/>
                <w:szCs w:val="19"/>
                <w:bdr w:val="none" w:color="auto" w:sz="0" w:space="0"/>
                <w:vertAlign w:val="baseline"/>
              </w:rPr>
              <w:t>店容、店貌和周围环境整洁、美观；室内通风换气良好，空气清洁；证照齐全、亮证经营。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 w:firstLine="32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</w:t>
            </w:r>
            <w:r>
              <w:rPr>
                <w:rFonts w:hint="default" w:ascii="Times New Roman" w:hAnsi="Times New Roman" w:cs="Times New Roman"/>
                <w:spacing w:val="7"/>
                <w:sz w:val="19"/>
                <w:szCs w:val="19"/>
                <w:bdr w:val="none" w:color="auto" w:sz="0" w:space="0"/>
                <w:vertAlign w:val="baseline"/>
              </w:rPr>
              <w:t>2</w:t>
            </w:r>
            <w:r>
              <w:rPr>
                <w:bdr w:val="none" w:color="auto" w:sz="0" w:space="0"/>
                <w:vertAlign w:val="baseline"/>
              </w:rPr>
              <w:t>）消毒间环境整洁，配备消毒所需的清洗消毒池；供顾客使用的物品如拖鞋等客用品，做到一客一用一消毒。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 w:firstLine="32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</w:t>
            </w:r>
            <w:r>
              <w:rPr>
                <w:rFonts w:hint="default" w:ascii="Times New Roman" w:hAnsi="Times New Roman" w:cs="Times New Roman"/>
                <w:spacing w:val="7"/>
                <w:sz w:val="19"/>
                <w:szCs w:val="19"/>
                <w:bdr w:val="none" w:color="auto" w:sz="0" w:space="0"/>
                <w:vertAlign w:val="baseline"/>
              </w:rPr>
              <w:t>3</w:t>
            </w:r>
            <w:r>
              <w:rPr>
                <w:bdr w:val="none" w:color="auto" w:sz="0" w:space="0"/>
                <w:vertAlign w:val="baseline"/>
              </w:rPr>
              <w:t>）浴室场所及其卫生间及时清扫、消毒，无积水、异味。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spacing w:val="7"/>
          <w:bdr w:val="none" w:color="auto" w:sz="0" w:space="0"/>
          <w:shd w:val="clear" w:fill="FFFFFF"/>
        </w:rPr>
        <w:drawing>
          <wp:inline distT="0" distB="0" distL="114300" distR="114300">
            <wp:extent cx="5325110" cy="5562600"/>
            <wp:effectExtent l="0" t="0" r="889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tbl>
      <w:tblPr>
        <w:tblW w:w="812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1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16" w:type="dxa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single" w:color="000000" w:sz="18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6"/>
                <w:sz w:val="24"/>
                <w:szCs w:val="24"/>
                <w:bdr w:val="none" w:color="auto" w:sz="0" w:space="0"/>
                <w:vertAlign w:val="baseline"/>
              </w:rPr>
              <w:t>                       黑榜名单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tbl>
      <w:tblPr>
        <w:tblW w:w="812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1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6" w:hRule="atLeast"/>
        </w:trPr>
        <w:tc>
          <w:tcPr>
            <w:tcW w:w="51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 w:firstLine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一、洱源睿亮美业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560" w:lineRule="atLeast"/>
              <w:ind w:left="0" w:right="0" w:firstLine="640"/>
              <w:textAlignment w:val="baseline"/>
            </w:pPr>
            <w:r>
              <w:rPr>
                <w:rFonts w:hint="default" w:ascii="Times New Roman" w:hAnsi="Times New Roman" w:cs="Times New Roman"/>
                <w:sz w:val="19"/>
                <w:szCs w:val="19"/>
                <w:bdr w:val="none" w:color="auto" w:sz="0" w:space="0"/>
                <w:vertAlign w:val="baseline"/>
              </w:rPr>
              <w:t>上榜理由：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560" w:lineRule="atLeast"/>
              <w:ind w:left="0" w:right="0" w:firstLine="640"/>
              <w:textAlignment w:val="baseline"/>
            </w:pPr>
            <w:r>
              <w:rPr>
                <w:rFonts w:hint="default" w:ascii="Times New Roman" w:hAnsi="Times New Roman" w:cs="Times New Roman"/>
                <w:sz w:val="19"/>
                <w:szCs w:val="19"/>
                <w:bdr w:val="none" w:color="auto" w:sz="0" w:space="0"/>
                <w:vertAlign w:val="baseline"/>
              </w:rPr>
              <w:t>（1）</w:t>
            </w:r>
            <w:r>
              <w:rPr>
                <w:sz w:val="19"/>
                <w:szCs w:val="19"/>
                <w:bdr w:val="none" w:color="auto" w:sz="0" w:space="0"/>
                <w:vertAlign w:val="baseline"/>
              </w:rPr>
              <w:t>未设置消毒区，门头照与证件不符；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560" w:lineRule="atLeast"/>
              <w:ind w:left="0" w:right="0" w:firstLine="640"/>
              <w:textAlignment w:val="baseline"/>
            </w:pPr>
            <w:r>
              <w:rPr>
                <w:rFonts w:hint="default" w:ascii="Times New Roman" w:hAnsi="Times New Roman" w:cs="Times New Roman"/>
                <w:sz w:val="19"/>
                <w:szCs w:val="19"/>
                <w:bdr w:val="none" w:color="auto" w:sz="0" w:space="0"/>
                <w:vertAlign w:val="baseline"/>
              </w:rPr>
              <w:t>（2）</w:t>
            </w:r>
            <w:r>
              <w:rPr>
                <w:sz w:val="19"/>
                <w:szCs w:val="19"/>
                <w:bdr w:val="none" w:color="auto" w:sz="0" w:space="0"/>
                <w:vertAlign w:val="baseline"/>
              </w:rPr>
              <w:t>公示栏内容公示不齐全；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560" w:lineRule="atLeast"/>
              <w:ind w:left="0" w:right="0" w:firstLine="640"/>
              <w:textAlignment w:val="baseline"/>
            </w:pPr>
            <w:r>
              <w:rPr>
                <w:rFonts w:hint="default" w:ascii="Times New Roman" w:hAnsi="Times New Roman" w:cs="Times New Roman"/>
                <w:sz w:val="19"/>
                <w:szCs w:val="19"/>
                <w:bdr w:val="none" w:color="auto" w:sz="0" w:space="0"/>
                <w:vertAlign w:val="baseline"/>
              </w:rPr>
              <w:t>（</w:t>
            </w:r>
            <w:r>
              <w:rPr>
                <w:sz w:val="19"/>
                <w:szCs w:val="19"/>
                <w:bdr w:val="none" w:color="auto" w:sz="0" w:space="0"/>
                <w:vertAlign w:val="baseline"/>
              </w:rPr>
              <w:t>3</w:t>
            </w:r>
            <w:r>
              <w:rPr>
                <w:rFonts w:hint="default" w:ascii="Times New Roman" w:hAnsi="Times New Roman" w:cs="Times New Roman"/>
                <w:sz w:val="19"/>
                <w:szCs w:val="19"/>
                <w:bdr w:val="none" w:color="auto" w:sz="0" w:space="0"/>
                <w:vertAlign w:val="baseline"/>
              </w:rPr>
              <w:t>）</w:t>
            </w:r>
            <w:r>
              <w:rPr>
                <w:sz w:val="19"/>
                <w:szCs w:val="19"/>
                <w:bdr w:val="none" w:color="auto" w:sz="0" w:space="0"/>
                <w:vertAlign w:val="baseline"/>
              </w:rPr>
              <w:t>皮肤病工具箱内工具不全；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560" w:lineRule="atLeast"/>
              <w:ind w:left="0" w:right="0" w:firstLine="64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</w:t>
            </w:r>
            <w:r>
              <w:rPr>
                <w:rFonts w:hint="default" w:ascii="Times New Roman" w:hAnsi="Times New Roman" w:cs="Times New Roman"/>
                <w:bdr w:val="none" w:color="auto" w:sz="0" w:space="0"/>
                <w:vertAlign w:val="baseline"/>
              </w:rPr>
              <w:t>4</w:t>
            </w:r>
            <w:r>
              <w:rPr>
                <w:bdr w:val="none" w:color="auto" w:sz="0" w:space="0"/>
                <w:vertAlign w:val="baseline"/>
              </w:rPr>
              <w:t>）第三方检测报告细菌总数超标</w:t>
            </w:r>
            <w:r>
              <w:rPr>
                <w:rFonts w:hint="default" w:ascii="Times New Roman" w:hAnsi="Times New Roman" w:cs="Times New Roman"/>
                <w:bdr w:val="none" w:color="auto" w:sz="0" w:space="0"/>
                <w:vertAlign w:val="baseline"/>
              </w:rPr>
              <w:t>(</w:t>
            </w:r>
            <w:r>
              <w:rPr>
                <w:bdr w:val="none" w:color="auto" w:sz="0" w:space="0"/>
                <w:vertAlign w:val="baseline"/>
              </w:rPr>
              <w:t>剪刀</w:t>
            </w:r>
            <w:r>
              <w:rPr>
                <w:rFonts w:hint="default" w:ascii="Times New Roman" w:hAnsi="Times New Roman" w:cs="Times New Roman"/>
                <w:bdr w:val="none" w:color="auto" w:sz="0" w:space="0"/>
                <w:vertAlign w:val="baseline"/>
              </w:rPr>
              <w:t>)</w:t>
            </w:r>
            <w:r>
              <w:rPr>
                <w:bdr w:val="none" w:color="auto" w:sz="0" w:space="0"/>
                <w:vertAlign w:val="baseline"/>
              </w:rPr>
              <w:t>。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bookmarkStart w:id="0" w:name="_GoBack"/>
      <w:r>
        <w:rPr>
          <w:rFonts w:hint="eastAsia" w:ascii="微软雅黑" w:hAnsi="微软雅黑" w:eastAsia="微软雅黑" w:cs="微软雅黑"/>
          <w:i w:val="0"/>
          <w:caps w:val="0"/>
          <w:spacing w:val="7"/>
          <w:bdr w:val="none" w:color="auto" w:sz="0" w:space="0"/>
          <w:shd w:val="clear" w:fill="FFFFFF"/>
        </w:rPr>
        <w:drawing>
          <wp:inline distT="0" distB="0" distL="114300" distR="114300">
            <wp:extent cx="5229225" cy="4660265"/>
            <wp:effectExtent l="0" t="0" r="13335" b="317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66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textAlignment w:val="baseline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textAlignment w:val="baseline"/>
      </w:pPr>
      <w:r>
        <w:rPr>
          <w:rFonts w:hint="eastAsia" w:ascii="微软雅黑" w:hAnsi="微软雅黑" w:eastAsia="微软雅黑" w:cs="微软雅黑"/>
          <w:i w:val="0"/>
          <w:caps w:val="0"/>
          <w:spacing w:val="7"/>
          <w:sz w:val="19"/>
          <w:szCs w:val="19"/>
          <w:bdr w:val="none" w:color="auto" w:sz="0" w:space="0"/>
          <w:shd w:val="clear" w:fill="FFFFFF"/>
          <w:vertAlign w:val="baseline"/>
        </w:rPr>
        <w:t>上期红黑榜变更情况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textAlignment w:val="baseline"/>
      </w:pPr>
      <w:r>
        <w:rPr>
          <w:rFonts w:hint="eastAsia" w:ascii="微软雅黑" w:hAnsi="微软雅黑" w:eastAsia="微软雅黑" w:cs="微软雅黑"/>
          <w:i w:val="0"/>
          <w:caps w:val="0"/>
          <w:color w:val="FF2941"/>
          <w:spacing w:val="7"/>
          <w:bdr w:val="none" w:color="auto" w:sz="0" w:space="0"/>
          <w:shd w:val="clear" w:fill="FFFFFF"/>
          <w:vertAlign w:val="baseline"/>
        </w:rPr>
        <w:t>一、红榜保持不变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textAlignment w:val="baseline"/>
      </w:pPr>
      <w:r>
        <w:rPr>
          <w:rFonts w:hint="eastAsia" w:ascii="微软雅黑" w:hAnsi="微软雅黑" w:eastAsia="微软雅黑" w:cs="微软雅黑"/>
          <w:i w:val="0"/>
          <w:caps w:val="0"/>
          <w:spacing w:val="7"/>
          <w:bdr w:val="none" w:color="auto" w:sz="0" w:space="0"/>
          <w:shd w:val="clear" w:fill="FFFFFF"/>
          <w:vertAlign w:val="baseline"/>
        </w:rPr>
        <w:t>1、洱源凤羽宾馆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textAlignment w:val="baseline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textAlignment w:val="baseline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spacing w:val="7"/>
          <w:bdr w:val="none" w:color="auto" w:sz="0" w:space="0"/>
          <w:shd w:val="clear" w:fill="FFFFFF"/>
          <w:vertAlign w:val="baseline"/>
        </w:rPr>
        <w:t>二、黑榜保留1家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textAlignment w:val="baseline"/>
      </w:pPr>
      <w:r>
        <w:rPr>
          <w:rFonts w:hint="eastAsia" w:ascii="微软雅黑" w:hAnsi="微软雅黑" w:eastAsia="微软雅黑" w:cs="微软雅黑"/>
          <w:i w:val="0"/>
          <w:caps w:val="0"/>
          <w:spacing w:val="7"/>
          <w:sz w:val="19"/>
          <w:szCs w:val="19"/>
          <w:bdr w:val="none" w:color="auto" w:sz="0" w:space="0"/>
          <w:shd w:val="clear" w:fill="FFFFFF"/>
          <w:vertAlign w:val="baseline"/>
        </w:rPr>
        <w:t>1、尚水玉足足浴城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39514B"/>
    <w:rsid w:val="2A39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大理州洱源县党政机关单位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2023-11-30T10:36:00Z</dcterms:created>
  <dc:creator>lenovo</dc:creator>
  <cp:lastModifiedBy>lenovo</cp:lastModifiedBy>
  <dcterms:modified xsi:type="dcterms:W3CDTF">2023-11-30T10:37:49Z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