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行政许可事项实施规范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（基本要素）</w:t>
      </w:r>
    </w:p>
    <w:p>
      <w:pPr>
        <w:spacing w:after="156" w:afterLines="50" w:line="540" w:lineRule="exact"/>
        <w:jc w:val="center"/>
        <w:outlineLvl w:val="0"/>
        <w:rPr>
          <w:rFonts w:hint="eastAsia" w:ascii="宋体" w:hAnsi="宋体" w:cs="宋体"/>
          <w:color w:val="FF0000"/>
          <w:sz w:val="28"/>
          <w:szCs w:val="28"/>
        </w:rPr>
      </w:pP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一、行政许可事项名称：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二、主管部门：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洱源县教育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体育局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三、实施机关：</w:t>
      </w:r>
    </w:p>
    <w:p>
      <w:pPr>
        <w:spacing w:line="540" w:lineRule="exact"/>
        <w:ind w:firstLine="420"/>
        <w:outlineLvl w:val="1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洱源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县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教育体育局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.设立健身气功活动站点审批</w:t>
      </w:r>
    </w:p>
    <w:p>
      <w:pPr>
        <w:spacing w:line="540" w:lineRule="exact"/>
        <w:ind w:firstLine="420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540" w:lineRule="exact"/>
        <w:rPr>
          <w:rFonts w:hint="eastAsia" w:ascii="Times New Roman" w:hAnsi="Times New Roman" w:eastAsia="仿宋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设立健身气功活动站点审批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【000133101002】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设立健身气功活动站点审批【000133101002】</w:t>
      </w:r>
    </w:p>
    <w:p>
      <w:pPr>
        <w:numPr>
          <w:ilvl w:val="0"/>
          <w:numId w:val="1"/>
        </w:num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行政许可事项业务办理项名称及编码</w:t>
      </w:r>
    </w:p>
    <w:p>
      <w:pPr>
        <w:numPr>
          <w:ilvl w:val="0"/>
          <w:numId w:val="0"/>
        </w:numPr>
        <w:spacing w:line="540" w:lineRule="exact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第十八条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第十九条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全部要素全国统一</w:t>
      </w:r>
    </w:p>
    <w:p>
      <w:pPr>
        <w:spacing w:line="540" w:lineRule="exact"/>
        <w:ind w:firstLine="280" w:firstLineChars="1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ind w:firstLine="280" w:firstLineChars="1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(七)活动场所、活动时间相对固定。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(一)小型、分散、就地、就近、自愿；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(二)布局合理，方便群众，便于管理；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(三)不妨碍社会治安、交通和生产、生活秩序；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(五)负责人具有合法身份；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(六)有社会体育指导员；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(七)活动场所、活动时间相对固定。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540" w:lineRule="exact"/>
        <w:ind w:firstLine="562" w:firstLineChars="200"/>
        <w:outlineLvl w:val="1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ascii="方正仿宋_GBK" w:hAnsi="方正仿宋_GBK" w:eastAsia="方正仿宋_GBK" w:cs="方正仿宋_GBK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1.开展“双随机、一公开”监管，发现违法违规行为要依法查处并公开结果。2.建立健全跨区域、跨层级、跨部门协同监管制度，推进联合执法。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(五)活动场地管理者同意使用的证明。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(二)习练的健身气功功法名称；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(三)负责人的合法身份证明；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(四)社会体育指导员的资格证明；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(五)活动场地管理者同意使用的证明。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280" w:firstLineChars="1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》（国家体育总局令第9号）20批准设立健身气功站点的体育行政部门向获得批准的站点颁发证书，并组织年检。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县级体育行政部门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举办健身气功活动审批（县级权限）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行政许可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1.举办健身气功活动审批（县级权限）(00013310100501)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实施机关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审批层级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9.行使</w:t>
      </w:r>
      <w:r>
        <w:rPr>
          <w:rFonts w:ascii="Times New Roman" w:hAnsi="Times New Roman" w:eastAsia="仿宋GB2312"/>
          <w:b/>
          <w:bCs/>
          <w:sz w:val="28"/>
          <w:szCs w:val="28"/>
        </w:rPr>
        <w:t>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是否由审批机关受理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</w:t>
      </w:r>
      <w:r>
        <w:rPr>
          <w:rFonts w:ascii="Times New Roman" w:hAnsi="Times New Roman" w:eastAsia="仿宋GB2312"/>
          <w:b/>
          <w:bCs/>
          <w:sz w:val="28"/>
          <w:szCs w:val="28"/>
        </w:rPr>
        <w:t>受理层级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12.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是否存在初审环节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  <w:highlight w:val="yellow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13.</w:t>
      </w:r>
      <w:r>
        <w:rPr>
          <w:rFonts w:ascii="Times New Roman" w:hAnsi="Times New Roman" w:eastAsia="仿宋GB2312"/>
          <w:b/>
          <w:bCs/>
          <w:sz w:val="28"/>
          <w:szCs w:val="28"/>
        </w:rPr>
        <w:t>初审层级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14.</w:t>
      </w:r>
      <w:r>
        <w:rPr>
          <w:rFonts w:ascii="Times New Roman" w:hAnsi="Times New Roman" w:eastAsia="仿宋GB2312"/>
          <w:b/>
          <w:bCs/>
          <w:sz w:val="28"/>
          <w:szCs w:val="28"/>
        </w:rPr>
        <w:t>对应政务服务事项国家级基本目录名称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15.要素统一情况：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部分要素全国统一</w:t>
      </w:r>
    </w:p>
    <w:p>
      <w:pPr>
        <w:spacing w:line="540" w:lineRule="exact"/>
        <w:ind w:firstLine="280" w:firstLineChars="1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条件型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(三)有与所开展活动相适应的场所；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(四)有必要的资金和符合标准的设施、器材；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(五)有社会体育指导员和管理人员；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(六)有活动所在场所管理者同意使用的证明；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(七)有相应的安全措施和卫生条件；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(八)法律法规规定的其他条件。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 w:eastAsia="黑体"/>
          <w:sz w:val="28"/>
          <w:szCs w:val="28"/>
        </w:rPr>
        <w:t>行政许可服务对象类型</w:t>
      </w:r>
      <w:r>
        <w:rPr>
          <w:rFonts w:hint="eastAsia" w:ascii="Times New Roman" w:hAnsi="Times New Roman" w:eastAsia="黑体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1.服务对象类型：</w:t>
      </w:r>
      <w:r>
        <w:rPr>
          <w:rFonts w:ascii="方正仿宋_GBK" w:hAnsi="方正仿宋_GBK" w:eastAsia="方正仿宋_GBK" w:cs="方正仿宋_GBK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2.是否为涉企许可事项：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3.涉企经营许可事项名称：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4.许可证件名称：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5.改革方式：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1.推广全程网上办理，推进体育领域信息数据共享应用。2.将审批时限由20个工作日压减至17个工作日。3.在国家审批时限在减至17个工作日的基础上，进一步将承诺审批时限压减至10个工作日。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双随机、一公开</w:t>
      </w:r>
      <w:r>
        <w:rPr>
          <w:rFonts w:ascii="方正仿宋_GBK" w:hAnsi="方正仿宋_GBK" w:eastAsia="方正仿宋_GBK" w:cs="方正仿宋_GBK"/>
          <w:sz w:val="28"/>
          <w:szCs w:val="28"/>
        </w:rPr>
        <w:t>”的监管工作机制。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(三)举办者合法的身份证明；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(四)活动场地管理者同意使用的证明；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(五)社会体育指导员和管理人员的资格证明。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1.有无法定中介服务事项：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设定中介服务事项的依据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提供中介服务的机构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中介服务事项的收费性质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(三)举办者合法的身份证明；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(四)活动场地管理者同意使用的证明；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(五)社会体育指导员和管理人员的资格证明。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是否需要现场勘验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是否需要组织听证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是否需要招标、拍卖、挂牌交易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是否需要检验、检测、检疫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是否需要鉴定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是否需要专家评审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是否需要向社会公示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</w:t>
      </w:r>
      <w:r>
        <w:rPr>
          <w:rFonts w:ascii="Times New Roman" w:hAnsi="Times New Roman" w:eastAsia="仿宋GB2312"/>
          <w:b/>
          <w:bCs/>
          <w:sz w:val="28"/>
          <w:szCs w:val="28"/>
        </w:rPr>
        <w:t>是否实行告知承诺办理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11.审批机关是否委托服务机构开展技术性服务：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部分情况下开展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1.承诺受理时限：</w:t>
      </w:r>
      <w:r>
        <w:rPr>
          <w:rFonts w:ascii="方正仿宋_GBK" w:hAnsi="方正仿宋_GBK" w:eastAsia="方正仿宋_GBK" w:cs="方正仿宋_GBK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2.法定审批时限：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ascii="Times New Roman" w:hAnsi="Times New Roman" w:eastAsia="仿宋GB2312"/>
          <w:sz w:val="32"/>
          <w:szCs w:val="32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4.承诺审批时限：</w:t>
      </w:r>
      <w:r>
        <w:rPr>
          <w:rFonts w:ascii="方正仿宋_GBK" w:hAnsi="方正仿宋_GBK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</w:t>
      </w:r>
      <w:r>
        <w:rPr>
          <w:rFonts w:ascii="方正仿宋_GBK" w:hAnsi="方正仿宋_GBK" w:eastAsia="方正仿宋_GBK" w:cs="方正仿宋_GBK"/>
          <w:sz w:val="28"/>
          <w:szCs w:val="28"/>
        </w:rPr>
        <w:t>个工作日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1.办理行政许可是否收费：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2.收费项目的名称、收费项目的标准、设定收费项目的依据、规定收费标准的依据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b/>
          <w:bCs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1.审批结果类型：</w:t>
      </w:r>
      <w:r>
        <w:rPr>
          <w:rFonts w:ascii="方正仿宋_GBK" w:hAnsi="方正仿宋_GBK" w:eastAsia="方正仿宋_GBK" w:cs="方正仿宋_GBK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2.审批结果名称：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3.审批结果的有效期限：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5.是否需要办理审批结果变更手续：</w:t>
      </w:r>
      <w:r>
        <w:rPr>
          <w:rFonts w:ascii="方正仿宋_GBK" w:hAnsi="方正仿宋_GBK" w:eastAsia="方正仿宋_GBK" w:cs="方正仿宋_GBK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7.是否需要办理审批结果延续手续：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8.办理审批结果延续手续的要求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9.审批结果的有效地域范围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《中华人民共和国行政许可法》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41法律、行政法规设定的行政许可，其适用范围没有地域限制的，申请人取得的行政许可在全国范围内有效。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1.有无行政许可数量限制：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2.公布数量限制的方式：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3.公布数量限制的周期：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4.在数量限制条件下实施行政许可的方式：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5.规定在数量限制条件下实施行政许可方式的依据</w:t>
      </w:r>
    </w:p>
    <w:p>
      <w:pPr>
        <w:spacing w:line="600" w:lineRule="exact"/>
        <w:ind w:firstLine="560" w:firstLineChars="200"/>
        <w:jc w:val="left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1.有无年检要求：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3.年检周期：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4.年检是否要求报送材料：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5.年检报送材料名称：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6.年检是否收费：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7.年检收费项目的名称、年检收费项目的标准、设定年检收费项目的依据、规定年检项目收费标准的依据</w:t>
      </w:r>
    </w:p>
    <w:p>
      <w:pPr>
        <w:spacing w:line="600" w:lineRule="exact"/>
        <w:ind w:firstLine="560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8.通过年检的证明或者标志：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1.</w:t>
      </w:r>
      <w:r>
        <w:rPr>
          <w:rFonts w:ascii="Times New Roman" w:hAnsi="Times New Roman" w:eastAsia="仿宋GB2312"/>
          <w:b/>
          <w:bCs/>
          <w:sz w:val="28"/>
          <w:szCs w:val="28"/>
        </w:rPr>
        <w:t>有无年报要求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2.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年报报送材料名称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ascii="Times New Roman" w:hAnsi="Times New Roman" w:eastAsia="仿宋GB2312"/>
          <w:b/>
          <w:bCs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3.</w:t>
      </w:r>
      <w:r>
        <w:rPr>
          <w:rFonts w:ascii="Times New Roman" w:hAnsi="Times New Roman" w:eastAsia="仿宋GB2312"/>
          <w:b/>
          <w:bCs/>
          <w:sz w:val="28"/>
          <w:szCs w:val="28"/>
        </w:rPr>
        <w:t>设定年报要求的依据</w:t>
      </w:r>
    </w:p>
    <w:p>
      <w:pPr>
        <w:spacing w:line="540" w:lineRule="exact"/>
        <w:ind w:firstLine="560" w:firstLineChars="200"/>
        <w:outlineLvl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eastAsia" w:ascii="Times New Roman" w:hAnsi="Times New Roman" w:eastAsia="仿宋GB2312"/>
          <w:sz w:val="28"/>
          <w:szCs w:val="28"/>
        </w:rPr>
      </w:pPr>
      <w:r>
        <w:rPr>
          <w:rFonts w:hint="eastAsia" w:ascii="Times New Roman" w:hAnsi="Times New Roman" w:eastAsia="仿宋GB2312"/>
          <w:b/>
          <w:bCs/>
          <w:sz w:val="28"/>
          <w:szCs w:val="28"/>
        </w:rPr>
        <w:t>4.</w:t>
      </w:r>
      <w:r>
        <w:rPr>
          <w:rFonts w:ascii="Times New Roman" w:hAnsi="Times New Roman" w:eastAsia="仿宋GB2312"/>
          <w:b/>
          <w:bCs/>
          <w:sz w:val="28"/>
          <w:szCs w:val="28"/>
        </w:rPr>
        <w:t>年报周期</w:t>
      </w:r>
      <w:r>
        <w:rPr>
          <w:rFonts w:hint="eastAsia" w:ascii="Times New Roman" w:hAnsi="Times New Roman" w:eastAsia="仿宋GB2312"/>
          <w:b/>
          <w:bCs/>
          <w:sz w:val="28"/>
          <w:szCs w:val="28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无</w:t>
      </w:r>
    </w:p>
    <w:p>
      <w:pPr>
        <w:spacing w:line="540" w:lineRule="exact"/>
        <w:ind w:firstLine="560" w:firstLineChars="200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十四、监管主体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ascii="方正仿宋_GBK" w:hAnsi="方正仿宋_GBK" w:eastAsia="方正仿宋_GBK" w:cs="方正仿宋_GBK"/>
          <w:sz w:val="28"/>
          <w:szCs w:val="28"/>
        </w:rPr>
        <w:t>县级体育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行政</w:t>
      </w:r>
      <w:r>
        <w:rPr>
          <w:rFonts w:ascii="方正仿宋_GBK" w:hAnsi="方正仿宋_GBK" w:eastAsia="方正仿宋_GBK" w:cs="方正仿宋_GBK"/>
          <w:sz w:val="28"/>
          <w:szCs w:val="28"/>
        </w:rPr>
        <w:t>部门</w:t>
      </w:r>
    </w:p>
    <w:p>
      <w:pPr>
        <w:spacing w:line="540" w:lineRule="exact"/>
        <w:ind w:firstLine="560" w:firstLineChars="200"/>
        <w:outlineLvl w:val="1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40" w:lineRule="exact"/>
        <w:outlineLvl w:val="1"/>
        <w:rPr>
          <w:rFonts w:ascii="Times New Roman" w:hAnsi="Times New Roman" w:eastAsia="黑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E3EE4"/>
    <w:multiLevelType w:val="singleLevel"/>
    <w:tmpl w:val="F5DE3EE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ZTFlNjM0ZGIyOGRmN2M0NjY5MWQ1Yzc4YTNjNTUifQ=="/>
  </w:docVars>
  <w:rsids>
    <w:rsidRoot w:val="5F5F7A71"/>
    <w:rsid w:val="04987D80"/>
    <w:rsid w:val="10502D75"/>
    <w:rsid w:val="195E50A3"/>
    <w:rsid w:val="1E455E23"/>
    <w:rsid w:val="23F03A61"/>
    <w:rsid w:val="38397093"/>
    <w:rsid w:val="47CC0254"/>
    <w:rsid w:val="48D539D1"/>
    <w:rsid w:val="4C3C08CB"/>
    <w:rsid w:val="4D007D5D"/>
    <w:rsid w:val="4D3C6FBF"/>
    <w:rsid w:val="4ED32765"/>
    <w:rsid w:val="5856189D"/>
    <w:rsid w:val="5B0939BE"/>
    <w:rsid w:val="5D1465C3"/>
    <w:rsid w:val="5F5F7A71"/>
    <w:rsid w:val="6F180318"/>
    <w:rsid w:val="70D81FE6"/>
    <w:rsid w:val="79DB4DDF"/>
    <w:rsid w:val="7F1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章悦慈</dc:creator>
  <cp:lastModifiedBy>lenovo</cp:lastModifiedBy>
  <cp:lastPrinted>2023-10-13T08:41:00Z</cp:lastPrinted>
  <dcterms:modified xsi:type="dcterms:W3CDTF">2024-08-05T03:21:32Z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7C895B4CD7A34FC3A1E5381C0090661E_12</vt:lpwstr>
  </property>
</Properties>
</file>