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洱源县凤羽镇卫生院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</w:t>
      </w:r>
      <w:r>
        <w:rPr>
          <w:rFonts w:hint="eastAsia" w:ascii="方正仿宋_GBK" w:eastAsia="方正仿宋_GBK" w:cs="仿宋"/>
          <w:sz w:val="32"/>
          <w:szCs w:val="32"/>
        </w:rPr>
        <w:t>财政专户资金</w:t>
      </w:r>
      <w:r>
        <w:rPr>
          <w:rFonts w:hint="eastAsia" w:eastAsia="方正仿宋_GBK"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</w:p>
    <w:p>
      <w:pPr>
        <w:ind w:firstLine="640" w:firstLineChars="200"/>
        <w:rPr>
          <w:rFonts w:hint="default" w:ascii="方正仿宋_GBK" w:eastAsia="方正仿宋_GBK" w:cs="仿宋"/>
          <w:color w:val="4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3C7B13DB"/>
    <w:rsid w:val="4D727351"/>
    <w:rsid w:val="769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22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2021-08-18T09:17:22Z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678240D5432344089925276C54C95238</vt:lpwstr>
  </property>
</Properties>
</file>